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E2FD5" w:rsidR="005E2FD5" w:rsidP="00B1101E" w:rsidRDefault="00BF7192" w14:paraId="06AA3DF0" w14:textId="10F8EB52">
      <w:pPr>
        <w:spacing w:line="360" w:lineRule="auto"/>
        <w:jc w:val="center"/>
        <w:rPr>
          <w:rFonts w:ascii="Times New Roman" w:hAnsi="Times New Roman" w:eastAsia="Times New Roman" w:cs="Times New Roman"/>
          <w:kern w:val="0"/>
          <w:lang w:val="tr-TR"/>
          <w14:ligatures w14:val="none"/>
        </w:rPr>
      </w:pPr>
      <w:r w:rsidRPr="00BF7192">
        <w:rPr>
          <w:rFonts w:ascii="Times New Roman" w:hAnsi="Times New Roman" w:eastAsia="Times New Roman" w:cs="Times New Roman"/>
          <w:b/>
          <w:bCs/>
          <w:i/>
          <w:iCs/>
          <w:kern w:val="0"/>
          <w14:ligatures w14:val="none"/>
        </w:rPr>
        <w:t>(</w:t>
      </w:r>
      <w:proofErr w:type="spellStart"/>
      <w:r w:rsidRPr="00BF7192">
        <w:rPr>
          <w:rFonts w:ascii="Times New Roman" w:hAnsi="Times New Roman" w:eastAsia="Times New Roman" w:cs="Times New Roman"/>
          <w:b/>
          <w:bCs/>
          <w:i/>
          <w:iCs/>
          <w:kern w:val="0"/>
          <w14:ligatures w14:val="none"/>
        </w:rPr>
        <w:t>Kararı</w:t>
      </w:r>
      <w:proofErr w:type="spellEnd"/>
      <w:r w:rsidRPr="00BF7192">
        <w:rPr>
          <w:rFonts w:ascii="Times New Roman" w:hAnsi="Times New Roman" w:eastAsia="Times New Roman" w:cs="Times New Roman"/>
          <w:b/>
          <w:bCs/>
          <w:i/>
          <w:iCs/>
          <w:kern w:val="0"/>
          <w14:ligatures w14:val="none"/>
        </w:rPr>
        <w:t xml:space="preserve"> Veren </w:t>
      </w:r>
      <w:proofErr w:type="gramStart"/>
      <w:r w:rsidRPr="00BF7192">
        <w:rPr>
          <w:rFonts w:ascii="Times New Roman" w:hAnsi="Times New Roman" w:eastAsia="Times New Roman" w:cs="Times New Roman"/>
          <w:b/>
          <w:bCs/>
          <w:i/>
          <w:iCs/>
          <w:kern w:val="0"/>
          <w14:ligatures w14:val="none"/>
        </w:rPr>
        <w:t>Yer)</w:t>
      </w:r>
      <w:r w:rsidR="00E35A8E">
        <w:rPr>
          <w:rFonts w:ascii="Times New Roman" w:hAnsi="Times New Roman" w:eastAsia="Times New Roman" w:cs="Times New Roman"/>
          <w:b/>
          <w:bCs/>
          <w:kern w:val="0"/>
          <w:lang w:val="tr-TR"/>
          <w14:ligatures w14:val="none"/>
        </w:rPr>
        <w:t>…</w:t>
      </w:r>
      <w:proofErr w:type="gramEnd"/>
      <w:r w:rsidRPr="005E2FD5" w:rsidR="005E2FD5">
        <w:rPr>
          <w:rFonts w:ascii="Times New Roman" w:hAnsi="Times New Roman" w:eastAsia="Times New Roman" w:cs="Times New Roman"/>
          <w:b/>
          <w:bCs/>
          <w:kern w:val="0"/>
          <w:lang w:val="tr-TR"/>
          <w14:ligatures w14:val="none"/>
        </w:rPr>
        <w:t xml:space="preserve"> SULH CEZA HÂKİMLİĞİNE</w:t>
      </w:r>
      <w:r w:rsidRPr="005E2FD5" w:rsidR="005E2FD5">
        <w:rPr>
          <w:rFonts w:ascii="Times New Roman" w:hAnsi="Times New Roman" w:eastAsia="Times New Roman" w:cs="Times New Roman"/>
          <w:kern w:val="0"/>
          <w:lang w:val="tr-TR"/>
          <w14:ligatures w14:val="none"/>
        </w:rPr>
        <w:br/>
      </w:r>
    </w:p>
    <w:p w:rsidR="00B1101E" w:rsidP="00B1101E" w:rsidRDefault="00B1101E" w14:paraId="4B201752" w14:textId="3873C834">
      <w:pPr>
        <w:spacing w:line="360" w:lineRule="auto"/>
        <w:jc w:val="both"/>
        <w:rPr>
          <w:rFonts w:ascii="Times New Roman" w:hAnsi="Times New Roman" w:cs="Times New Roman"/>
        </w:rPr>
      </w:pPr>
      <w:r w:rsidRPr="00825D7C">
        <w:rPr>
          <w:rFonts w:ascii="Times New Roman" w:hAnsi="Times New Roman" w:cs="Times New Roman"/>
          <w:b/>
          <w:bCs/>
        </w:rPr>
        <w:t>SORUŞTURMA NO</w:t>
      </w:r>
      <w:r>
        <w:rPr>
          <w:rFonts w:ascii="Times New Roman" w:hAnsi="Times New Roman" w:cs="Times New Roman"/>
          <w:b/>
          <w:bCs/>
          <w:lang w:val="tr-TR"/>
        </w:rPr>
        <w:tab/>
      </w:r>
      <w:r>
        <w:rPr>
          <w:rFonts w:ascii="Times New Roman" w:hAnsi="Times New Roman" w:cs="Times New Roman"/>
          <w:b/>
          <w:bCs/>
          <w:lang w:val="tr-TR"/>
        </w:rPr>
        <w:tab/>
      </w:r>
      <w:proofErr w:type="gramStart"/>
      <w:r w:rsidRPr="00825D7C">
        <w:rPr>
          <w:rFonts w:ascii="Times New Roman" w:hAnsi="Times New Roman" w:cs="Times New Roman"/>
        </w:rPr>
        <w:t> :…</w:t>
      </w:r>
      <w:proofErr w:type="gramEnd"/>
      <w:r w:rsidRPr="00825D7C">
        <w:rPr>
          <w:rFonts w:ascii="Times New Roman" w:hAnsi="Times New Roman" w:cs="Times New Roman"/>
        </w:rPr>
        <w:t>/…</w:t>
      </w:r>
      <w:proofErr w:type="spellStart"/>
      <w:r w:rsidRPr="00825D7C">
        <w:rPr>
          <w:rFonts w:ascii="Times New Roman" w:hAnsi="Times New Roman" w:cs="Times New Roman"/>
        </w:rPr>
        <w:t>Soruşturma</w:t>
      </w:r>
      <w:proofErr w:type="spellEnd"/>
      <w:r w:rsidRPr="00825D7C">
        <w:rPr>
          <w:rFonts w:ascii="Times New Roman" w:hAnsi="Times New Roman" w:cs="Times New Roman"/>
        </w:rPr>
        <w:br/>
      </w:r>
      <w:r w:rsidRPr="00825D7C">
        <w:rPr>
          <w:rFonts w:ascii="Times New Roman" w:hAnsi="Times New Roman" w:cs="Times New Roman"/>
          <w:b/>
          <w:bCs/>
        </w:rPr>
        <w:t>D. İŞ NO</w:t>
      </w:r>
      <w:r>
        <w:rPr>
          <w:rFonts w:ascii="Times New Roman" w:hAnsi="Times New Roman" w:cs="Times New Roman"/>
          <w:b/>
          <w:bCs/>
          <w:lang w:val="tr-TR"/>
        </w:rPr>
        <w:tab/>
      </w:r>
      <w:r>
        <w:rPr>
          <w:rFonts w:ascii="Times New Roman" w:hAnsi="Times New Roman" w:cs="Times New Roman"/>
          <w:b/>
          <w:bCs/>
          <w:lang w:val="tr-TR"/>
        </w:rPr>
        <w:tab/>
      </w:r>
      <w:r>
        <w:rPr>
          <w:rFonts w:ascii="Times New Roman" w:hAnsi="Times New Roman" w:cs="Times New Roman"/>
          <w:b/>
          <w:bCs/>
          <w:lang w:val="tr-TR"/>
        </w:rPr>
        <w:tab/>
      </w:r>
      <w:proofErr w:type="gramStart"/>
      <w:r w:rsidRPr="00825D7C">
        <w:rPr>
          <w:rFonts w:ascii="Times New Roman" w:hAnsi="Times New Roman" w:cs="Times New Roman"/>
        </w:rPr>
        <w:t> :…</w:t>
      </w:r>
      <w:proofErr w:type="gramEnd"/>
      <w:r w:rsidRPr="00825D7C">
        <w:rPr>
          <w:rFonts w:ascii="Times New Roman" w:hAnsi="Times New Roman" w:cs="Times New Roman"/>
        </w:rPr>
        <w:t>/…</w:t>
      </w:r>
      <w:proofErr w:type="spellStart"/>
      <w:proofErr w:type="gramStart"/>
      <w:r w:rsidRPr="00825D7C">
        <w:rPr>
          <w:rFonts w:ascii="Times New Roman" w:hAnsi="Times New Roman" w:cs="Times New Roman"/>
        </w:rPr>
        <w:t>D.İş</w:t>
      </w:r>
      <w:proofErr w:type="spellEnd"/>
      <w:proofErr w:type="gramEnd"/>
      <w:r w:rsidRPr="00825D7C">
        <w:rPr>
          <w:rFonts w:ascii="Times New Roman" w:hAnsi="Times New Roman" w:cs="Times New Roman"/>
        </w:rPr>
        <w:br/>
      </w:r>
      <w:r w:rsidRPr="00825D7C">
        <w:rPr>
          <w:rFonts w:ascii="Times New Roman" w:hAnsi="Times New Roman" w:cs="Times New Roman"/>
          <w:b/>
          <w:bCs/>
        </w:rPr>
        <w:t>İTİRAZ EDEN ŞÜPHELİ</w:t>
      </w:r>
      <w:r w:rsidRPr="00825D7C">
        <w:rPr>
          <w:rFonts w:ascii="Times New Roman" w:hAnsi="Times New Roman" w:cs="Times New Roman"/>
        </w:rPr>
        <w:t> </w:t>
      </w:r>
      <w:r>
        <w:rPr>
          <w:rFonts w:ascii="Times New Roman" w:hAnsi="Times New Roman" w:cs="Times New Roman"/>
          <w:lang w:val="tr-TR"/>
        </w:rPr>
        <w:tab/>
      </w:r>
      <w:proofErr w:type="gramStart"/>
      <w:r>
        <w:rPr>
          <w:rFonts w:ascii="Times New Roman" w:hAnsi="Times New Roman" w:cs="Times New Roman"/>
          <w:lang w:val="tr-TR"/>
        </w:rPr>
        <w:t xml:space="preserve"> </w:t>
      </w:r>
      <w:r w:rsidRPr="00825D7C">
        <w:rPr>
          <w:rFonts w:ascii="Times New Roman" w:hAnsi="Times New Roman" w:cs="Times New Roman"/>
        </w:rPr>
        <w:t>:</w:t>
      </w:r>
      <w:r>
        <w:rPr>
          <w:rFonts w:ascii="Times New Roman" w:hAnsi="Times New Roman" w:cs="Times New Roman"/>
        </w:rPr>
        <w:t>…</w:t>
      </w:r>
      <w:proofErr w:type="gramEnd"/>
      <w:r w:rsidRPr="00825D7C">
        <w:rPr>
          <w:rFonts w:ascii="Times New Roman" w:hAnsi="Times New Roman" w:cs="Times New Roman"/>
        </w:rPr>
        <w:br/>
      </w:r>
      <w:r w:rsidRPr="00825D7C">
        <w:rPr>
          <w:rFonts w:ascii="Times New Roman" w:hAnsi="Times New Roman" w:cs="Times New Roman"/>
          <w:b/>
          <w:bCs/>
        </w:rPr>
        <w:t>MÜDAFİİ</w:t>
      </w:r>
      <w:r w:rsidRPr="00825D7C">
        <w:rPr>
          <w:rFonts w:ascii="Times New Roman" w:hAnsi="Times New Roman" w:cs="Times New Roman"/>
        </w:rPr>
        <w:t> </w:t>
      </w:r>
      <w:r>
        <w:rPr>
          <w:rFonts w:ascii="Times New Roman" w:hAnsi="Times New Roman" w:cs="Times New Roman"/>
          <w:lang w:val="tr-TR"/>
        </w:rPr>
        <w:tab/>
      </w:r>
      <w:r>
        <w:rPr>
          <w:rFonts w:ascii="Times New Roman" w:hAnsi="Times New Roman" w:cs="Times New Roman"/>
          <w:lang w:val="tr-TR"/>
        </w:rPr>
        <w:tab/>
      </w:r>
      <w:proofErr w:type="gramStart"/>
      <w:r>
        <w:rPr>
          <w:rFonts w:ascii="Times New Roman" w:hAnsi="Times New Roman" w:cs="Times New Roman"/>
          <w:lang w:val="tr-TR"/>
        </w:rPr>
        <w:tab/>
      </w:r>
      <w:r>
        <w:rPr>
          <w:rFonts w:ascii="Times New Roman" w:hAnsi="Times New Roman" w:cs="Times New Roman"/>
          <w:lang w:val="tr-TR"/>
        </w:rPr>
        <w:t xml:space="preserve"> </w:t>
      </w:r>
      <w:r w:rsidRPr="00825D7C">
        <w:rPr>
          <w:rFonts w:ascii="Times New Roman" w:hAnsi="Times New Roman" w:cs="Times New Roman"/>
        </w:rPr>
        <w:t>:</w:t>
      </w:r>
      <w:proofErr w:type="gramEnd"/>
      <w:r>
        <w:rPr>
          <w:rFonts w:ascii="Times New Roman" w:hAnsi="Times New Roman" w:cs="Times New Roman"/>
        </w:rPr>
        <w:t xml:space="preserve"> </w:t>
      </w:r>
      <w:r w:rsidRPr="00825D7C">
        <w:rPr>
          <w:rFonts w:ascii="Times New Roman" w:hAnsi="Times New Roman" w:cs="Times New Roman"/>
        </w:rPr>
        <w:t>Av.</w:t>
      </w:r>
      <w:r>
        <w:rPr>
          <w:rFonts w:ascii="Times New Roman" w:hAnsi="Times New Roman" w:cs="Times New Roman"/>
        </w:rPr>
        <w:t>…</w:t>
      </w:r>
    </w:p>
    <w:p w:rsidRPr="001A00B9" w:rsidR="005E2FD5" w:rsidP="6B78A7BF" w:rsidRDefault="005E2FD5" w14:paraId="73AA0CA5" w14:textId="5A38ABB5">
      <w:pPr>
        <w:spacing w:line="360" w:lineRule="auto"/>
        <w:jc w:val="both"/>
        <w:rPr>
          <w:rFonts w:ascii="Times New Roman" w:hAnsi="Times New Roman" w:eastAsia="Times New Roman" w:cs="Times New Roman"/>
          <w:kern w:val="0"/>
          <w:lang w:val="en-US"/>
          <w14:ligatures w14:val="none"/>
        </w:rPr>
      </w:pPr>
      <w:r w:rsidRPr="6B78A7BF">
        <w:rPr>
          <w:rFonts w:ascii="Times New Roman" w:hAnsi="Times New Roman" w:eastAsia="Times New Roman" w:cs="Times New Roman"/>
          <w:b w:val="1"/>
          <w:bCs w:val="1"/>
          <w:kern w:val="0"/>
          <w:lang w:val="en-US"/>
          <w14:ligatures w14:val="none"/>
        </w:rPr>
        <w:t>KONU</w:t>
      </w:r>
      <w:r>
        <w:tab/>
      </w:r>
      <w:r>
        <w:tab/>
      </w:r>
      <w:r>
        <w:tab/>
      </w:r>
      <w:r w:rsidRPr="6B78A7BF">
        <w:rPr>
          <w:rFonts w:ascii="Times New Roman" w:hAnsi="Times New Roman" w:eastAsia="Times New Roman" w:cs="Times New Roman"/>
          <w:b w:val="1"/>
          <w:bCs w:val="1"/>
          <w:kern w:val="0"/>
          <w:lang w:val="en-US"/>
          <w14:ligatures w14:val="none"/>
        </w:rPr>
        <w:t>:</w:t>
      </w:r>
      <w:r w:rsidRPr="6B78A7BF" w:rsidR="00F933F1">
        <w:rPr>
          <w:rFonts w:ascii="Times New Roman" w:hAnsi="Times New Roman" w:eastAsia="Times New Roman" w:cs="Times New Roman"/>
          <w:b w:val="1"/>
          <w:bCs w:val="1"/>
          <w:kern w:val="0"/>
          <w:lang w:val="en-US"/>
          <w14:ligatures w14:val="none"/>
        </w:rPr>
        <w:t xml:space="preserve"> </w:t>
      </w:r>
      <w:r w:rsidRPr="6B78A7BF" w:rsidR="001A00B9">
        <w:rPr>
          <w:rFonts w:ascii="Times New Roman" w:hAnsi="Times New Roman" w:eastAsia="Times New Roman" w:cs="Times New Roman"/>
          <w:kern w:val="0"/>
          <w:lang w:val="en-US"/>
          <w14:ligatures w14:val="none"/>
        </w:rPr>
        <w:t>..</w:t>
      </w:r>
      <w:r w:rsidRPr="6B78A7BF" w:rsidR="001A00B9">
        <w:rPr>
          <w:rFonts w:ascii="Times New Roman" w:hAnsi="Times New Roman" w:eastAsia="Times New Roman" w:cs="Times New Roman"/>
          <w:kern w:val="0"/>
          <w:lang w:val="en-US"/>
          <w14:ligatures w14:val="none"/>
        </w:rPr>
        <w:t xml:space="preserve"> Cumhuriyet Başsavcılığı’nın ... soruşturma sayılı dosyası kapsamında müvekkil hakkında verilen hukuka aykırı arama ve el koyma kararının kaldırılması; el konulan eşya ve dijital materyallerin derhâl iadesi ile hukuka aykırı verilerin imhası talebidir.</w:t>
      </w:r>
    </w:p>
    <w:p w:rsidRPr="00F933F1" w:rsidR="005E2FD5" w:rsidP="6B78A7BF" w:rsidRDefault="005E2FD5" w14:paraId="5DB413E5" w14:textId="43B951F8">
      <w:pPr>
        <w:spacing w:line="360" w:lineRule="auto"/>
        <w:jc w:val="both"/>
        <w:outlineLvl w:val="1"/>
        <w:rPr>
          <w:rFonts w:ascii="Times New Roman" w:hAnsi="Times New Roman" w:eastAsia="Times New Roman" w:cs="Times New Roman"/>
          <w:b w:val="1"/>
          <w:bCs w:val="1"/>
          <w:kern w:val="0"/>
          <w:sz w:val="28"/>
          <w:szCs w:val="28"/>
          <w:lang w:val="en-US"/>
          <w14:ligatures w14:val="none"/>
        </w:rPr>
      </w:pPr>
      <w:r w:rsidRPr="6B78A7BF">
        <w:rPr>
          <w:rFonts w:ascii="Times New Roman" w:hAnsi="Times New Roman" w:eastAsia="Times New Roman" w:cs="Times New Roman"/>
          <w:b w:val="1"/>
          <w:bCs w:val="1"/>
          <w:kern w:val="0"/>
          <w:sz w:val="28"/>
          <w:szCs w:val="28"/>
          <w:lang w:val="en-US"/>
          <w14:ligatures w14:val="none"/>
        </w:rPr>
        <w:t xml:space="preserve">AÇIKLAMALAR       </w:t>
      </w:r>
      <w:r w:rsidRPr="6B78A7BF" w:rsidR="00E35A8E">
        <w:rPr>
          <w:rFonts w:ascii="Times New Roman" w:hAnsi="Times New Roman" w:eastAsia="Times New Roman" w:cs="Times New Roman"/>
          <w:b w:val="1"/>
          <w:bCs w:val="1"/>
          <w:kern w:val="0"/>
          <w:sz w:val="28"/>
          <w:szCs w:val="28"/>
          <w:lang w:val="en-US"/>
          <w14:ligatures w14:val="none"/>
        </w:rPr>
        <w:t xml:space="preserve">  </w:t>
      </w:r>
      <w:r w:rsidRPr="6B78A7BF">
        <w:rPr>
          <w:rFonts w:ascii="Times New Roman" w:hAnsi="Times New Roman" w:eastAsia="Times New Roman" w:cs="Times New Roman"/>
          <w:b w:val="1"/>
          <w:bCs w:val="1"/>
          <w:kern w:val="0"/>
          <w:sz w:val="28"/>
          <w:szCs w:val="28"/>
          <w:lang w:val="en-US"/>
          <w14:ligatures w14:val="none"/>
        </w:rPr>
        <w:t>:</w:t>
      </w:r>
    </w:p>
    <w:p w:rsidRPr="005E2FD5" w:rsidR="005E2FD5" w:rsidP="00B1101E" w:rsidRDefault="00F933F1" w14:paraId="606C1F11" w14:textId="7FFF83F0">
      <w:pPr>
        <w:spacing w:line="360" w:lineRule="auto"/>
        <w:jc w:val="both"/>
        <w:rPr>
          <w:rFonts w:ascii="Times New Roman" w:hAnsi="Times New Roman" w:eastAsia="Times New Roman" w:cs="Times New Roman"/>
          <w:kern w:val="0"/>
          <w:lang w:val="tr-TR"/>
          <w14:ligatures w14:val="none"/>
        </w:rPr>
      </w:pPr>
      <w:r>
        <w:rPr>
          <w:rFonts w:ascii="Times New Roman" w:hAnsi="Times New Roman" w:eastAsia="Times New Roman" w:cs="Times New Roman"/>
          <w:kern w:val="0"/>
          <w:lang w:val="tr-TR"/>
          <w14:ligatures w14:val="none"/>
        </w:rPr>
        <w:t>…</w:t>
      </w:r>
      <w:r w:rsidRPr="005E2FD5" w:rsidR="005E2FD5">
        <w:rPr>
          <w:rFonts w:ascii="Times New Roman" w:hAnsi="Times New Roman" w:eastAsia="Times New Roman" w:cs="Times New Roman"/>
          <w:kern w:val="0"/>
          <w:lang w:val="tr-TR"/>
          <w14:ligatures w14:val="none"/>
        </w:rPr>
        <w:t xml:space="preserve"> Cumhuriyet Başsavcılığı’nın </w:t>
      </w:r>
      <w:r>
        <w:rPr>
          <w:rFonts w:ascii="Times New Roman" w:hAnsi="Times New Roman" w:eastAsia="Times New Roman" w:cs="Times New Roman"/>
          <w:kern w:val="0"/>
          <w:lang w:val="tr-TR"/>
          <w14:ligatures w14:val="none"/>
        </w:rPr>
        <w:t>…</w:t>
      </w:r>
      <w:r w:rsidRPr="005E2FD5" w:rsidR="005E2FD5">
        <w:rPr>
          <w:rFonts w:ascii="Times New Roman" w:hAnsi="Times New Roman" w:eastAsia="Times New Roman" w:cs="Times New Roman"/>
          <w:kern w:val="0"/>
          <w:lang w:val="tr-TR"/>
          <w14:ligatures w14:val="none"/>
        </w:rPr>
        <w:t xml:space="preserve"> soruşturma sayılı dosyası kapsamında müvekkil hakkında verilen arama ve el koyma kararı uyarınca icra edilen işlemler; usule, yasaya, Anayasa’ya ve Avrupa İnsan Hakları Sözleşmesi’nde güvence altına alınan temel haklara açıkça aykırıdır.</w:t>
      </w:r>
    </w:p>
    <w:p w:rsidRPr="005E2FD5" w:rsidR="005E2FD5" w:rsidP="00B1101E" w:rsidRDefault="005E2FD5" w14:paraId="2EF0B814"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Arama ve el koyma kararı; somut olgularla desteklenen makul şüpheye dayanmaması, kararın gerekçesinin ve kapsamının denetlenebilir şekilde ortaya konulmaması, savunmanın dosya içeriğine ve işlemin dayanaklarına erişiminin engellenmesi, ölçülülük ilkesinin gözetilmemesi ve özellikle dijital materyaller bakımından CMK m.134’te öngörülen özel usule uyulmaması nedenleriyle hukuka aykırıdır.</w:t>
      </w:r>
    </w:p>
    <w:p w:rsidRPr="005E2FD5" w:rsidR="005E2FD5" w:rsidP="00B1101E" w:rsidRDefault="005E2FD5" w14:paraId="63D29621"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Dosyada kısıtlılık kararı bulunması, soruşturma makamlarına sınırsız, denetimsiz ve keyfî şekilde koruma tedbiri uygulama yetkisi vermez. Kısıtlılık kararı, savunma hakkını işlevsiz hâle getirecek ve arama-el koyma işlemlerinin hukuki denetimini ortadan kaldıracak şekilde kullanılamaz.</w:t>
      </w:r>
    </w:p>
    <w:p w:rsidRPr="005E2FD5" w:rsidR="005E2FD5" w:rsidP="00B1101E" w:rsidRDefault="005E2FD5" w14:paraId="20D6590A" w14:textId="0086D608">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Aşağıda ayrıntılı olarak izah edileceği üzere, itiraza konu arama ve el koyma kararının kaldırılması, el konulan eşya ve dijital materyallerin iadesi ve hukuka aykırı şekilde elde edilen/yedeklenen verilerin imhası gerekmektedir.</w:t>
      </w:r>
      <w:r>
        <w:rPr>
          <w:rFonts w:ascii="Times New Roman" w:hAnsi="Times New Roman" w:eastAsia="Times New Roman" w:cs="Times New Roman"/>
          <w:kern w:val="0"/>
          <w:lang w:val="tr-TR"/>
          <w14:ligatures w14:val="none"/>
        </w:rPr>
        <w:t xml:space="preserve"> Şöyle ki;</w:t>
      </w:r>
    </w:p>
    <w:p w:rsidRPr="005E2FD5" w:rsidR="005E2FD5" w:rsidP="00B1101E" w:rsidRDefault="005E2FD5" w14:paraId="5A22A16F" w14:textId="77777777">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I. KISITLILIK KARARI, ARAMA VE EL KOYMA İŞLEMLERİNİN DENETİMSİZ ŞEKİLDE UYGULANMASINA DAYANAK YAPILAMAZ</w:t>
      </w:r>
    </w:p>
    <w:p w:rsidRPr="005E2FD5" w:rsidR="005E2FD5" w:rsidP="00B1101E" w:rsidRDefault="005E2FD5" w14:paraId="7D980021"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Soruşturma dosyasında CMK m.153 uyarınca kısıtlılık kararı bulunması, savunma makamının tamamen devre dışı bırakılmasını ve koruma tedbirlerinin denetimsiz biçimde uygulanmasını haklı kılmaz.</w:t>
      </w:r>
    </w:p>
    <w:p w:rsidRPr="005E2FD5" w:rsidR="005E2FD5" w:rsidP="00B1101E" w:rsidRDefault="005E2FD5" w14:paraId="4B49E5E7"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CMK m.153/3 uyarınca; şüphelinin ifadesini içeren tutanaklar, bilirkişi raporları ve şüphelinin hazır bulunmaya yetkili olduğu adli işlemlere ilişkin tutanaklar kısıtlamanın dışında tutulmuştur. </w:t>
      </w:r>
      <w:r w:rsidRPr="005E2FD5">
        <w:rPr>
          <w:rFonts w:ascii="Times New Roman" w:hAnsi="Times New Roman" w:eastAsia="Times New Roman" w:cs="Times New Roman"/>
          <w:kern w:val="0"/>
          <w:lang w:val="tr-TR"/>
          <w14:ligatures w14:val="none"/>
        </w:rPr>
        <w:t>Arama ve el koyma işlemleri de tutanakla tespit edilmesi gereken, sonuçları itibarıyla kişinin konut dokunulmazlığı, özel hayatı ve mülkiyet hakkını doğrudan etkileyen işlemlerdir.</w:t>
      </w:r>
    </w:p>
    <w:p w:rsidRPr="005E2FD5" w:rsidR="005E2FD5" w:rsidP="00B1101E" w:rsidRDefault="005E2FD5" w14:paraId="6D05A8C1"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Bu nedenle arama ve el koyma kararının, kararın gerekçesinin ve arama-el koyma tutanağının bir suretinin müvekkile veya </w:t>
      </w:r>
      <w:proofErr w:type="spellStart"/>
      <w:r w:rsidRPr="005E2FD5">
        <w:rPr>
          <w:rFonts w:ascii="Times New Roman" w:hAnsi="Times New Roman" w:eastAsia="Times New Roman" w:cs="Times New Roman"/>
          <w:kern w:val="0"/>
          <w:lang w:val="tr-TR"/>
          <w14:ligatures w14:val="none"/>
        </w:rPr>
        <w:t>müdafiine</w:t>
      </w:r>
      <w:proofErr w:type="spellEnd"/>
      <w:r w:rsidRPr="005E2FD5">
        <w:rPr>
          <w:rFonts w:ascii="Times New Roman" w:hAnsi="Times New Roman" w:eastAsia="Times New Roman" w:cs="Times New Roman"/>
          <w:kern w:val="0"/>
          <w:lang w:val="tr-TR"/>
          <w14:ligatures w14:val="none"/>
        </w:rPr>
        <w:t xml:space="preserve"> verilmesi gerekir. Aksi hâlde, uygulanan tedbirin kapsamı, gerekçesi, dayanağı ve hukuka uygunluğu savunma tarafından denetlenemez.</w:t>
      </w:r>
    </w:p>
    <w:p w:rsidRPr="005E2FD5" w:rsidR="005E2FD5" w:rsidP="00B1101E" w:rsidRDefault="005E2FD5" w14:paraId="0D27EC27"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Somut olayda müvekkil, hangi somut şüpheye dayanılarak evinin arandığını, hangi delillerin aranmak istendiğini, el konulan eşyalar ile isnat edilen suç arasında nasıl bir bağlantı kurulduğunu bilmemektedir. Kolluk tarafından toplandığı ve müvekkil aleyhine olduğu ileri sürülen delillere karşı savunma geliştirme imkânı da fiilen ortadan kaldırılmıştır.</w:t>
      </w:r>
    </w:p>
    <w:p w:rsidRPr="005E2FD5" w:rsidR="005E2FD5" w:rsidP="00B1101E" w:rsidRDefault="005E2FD5" w14:paraId="4F9B4758"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AİHS m.6 kapsamında güvence altına alınan adil yargılanma hakkının temel unsurlarından olan silahların eşitliği ve çekişmeli yargılama ilkeleri, savunmanın iddia makamı karşısında esaslı bir dezavantaj içinde bırakılmamasını gerektirir.</w:t>
      </w:r>
    </w:p>
    <w:p w:rsidRPr="005E2FD5" w:rsidR="005E2FD5" w:rsidP="00B1101E" w:rsidRDefault="005E2FD5" w14:paraId="130CD722"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Oysa mevcut durumda iddia makamı ve kolluk, dosya içeriğine ve tedbirin dayanaklarına erişebilirken; müvekkil ve </w:t>
      </w:r>
      <w:proofErr w:type="spellStart"/>
      <w:r w:rsidRPr="005E2FD5">
        <w:rPr>
          <w:rFonts w:ascii="Times New Roman" w:hAnsi="Times New Roman" w:eastAsia="Times New Roman" w:cs="Times New Roman"/>
          <w:kern w:val="0"/>
          <w:lang w:val="tr-TR"/>
          <w14:ligatures w14:val="none"/>
        </w:rPr>
        <w:t>müdafii</w:t>
      </w:r>
      <w:proofErr w:type="spellEnd"/>
      <w:r w:rsidRPr="005E2FD5">
        <w:rPr>
          <w:rFonts w:ascii="Times New Roman" w:hAnsi="Times New Roman" w:eastAsia="Times New Roman" w:cs="Times New Roman"/>
          <w:kern w:val="0"/>
          <w:lang w:val="tr-TR"/>
          <w14:ligatures w14:val="none"/>
        </w:rPr>
        <w:t>, arama-el koyma kararının somut gerekçelerini, delil bağlantısını ve tedbirin kapsamını denetleyememektedir. Bu durum, savunma hakkını şekli bir unsur hâline getirmekte ve koruma tedbirini fiilen denetimsiz kılmaktadır.</w:t>
      </w:r>
    </w:p>
    <w:p w:rsidRPr="005E2FD5" w:rsidR="005E2FD5" w:rsidP="00B1101E" w:rsidRDefault="005E2FD5" w14:paraId="6EA5F6DC"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Dosya kısıtlılığı, hukuka aykırı veya ölçüsüz tedbirleri meşrulaştıran bir perde olarak kullanılamaz.</w:t>
      </w:r>
    </w:p>
    <w:p w:rsidRPr="005E2FD5" w:rsidR="005E2FD5" w:rsidP="00B1101E" w:rsidRDefault="005E2FD5" w14:paraId="6FFC4902" w14:textId="77777777">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II. ARAMA KARARINDA CMK m.116 ANLAMINDA MAKUL ŞÜPHE VE GEREKÇELİ KARAR ŞARTI BULUNMAMAKTADIR</w:t>
      </w:r>
    </w:p>
    <w:p w:rsidRPr="005E2FD5" w:rsidR="005E2FD5" w:rsidP="00B1101E" w:rsidRDefault="005E2FD5" w14:paraId="3C89D1EE"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CMK m.116 uyarınca bir şüphelinin yakalanabilmesi veya suç delillerinin elde edilebilmesi amacıyla konutta, iş yerinde veya kişiye ait diğer yerlerde arama yapılabilmesi için makul şüphe bulunması gerekir.</w:t>
      </w:r>
    </w:p>
    <w:p w:rsidRPr="005E2FD5" w:rsidR="005E2FD5" w:rsidP="00B1101E" w:rsidRDefault="005E2FD5" w14:paraId="0E476936"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Makul şüphe, soyut kanaat, genel varsayım veya kolluk değerlendirmesinden ibaret değildir. Arama kararının somut olgulara dayanması, hangi suç bakımından hangi delilin nerede aranacağının gösterilmesi ve tedbirin kapsamının açıkça belirlenmesi gerekir.</w:t>
      </w:r>
    </w:p>
    <w:p w:rsidRPr="005E2FD5" w:rsidR="005E2FD5" w:rsidP="00B1101E" w:rsidRDefault="005E2FD5" w14:paraId="649BF69C"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Anayasa m.141 ve CMK m.34 uyarınca yargısal kararların gerekçeli olması zorunludur. Arama ve el koyma gibi temel haklara ağır müdahale teşkil eden kararlar bakımından bu gerekçelendirme yükümlülüğü daha da önemlidir.</w:t>
      </w:r>
    </w:p>
    <w:p w:rsidRPr="005E2FD5" w:rsidR="005E2FD5" w:rsidP="00B1101E" w:rsidRDefault="005E2FD5" w14:paraId="4E50AF24" w14:textId="43714AC6">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Somut olayda arama ve el koyma kararının, somut olgulara dayanan makul şüpheyi ortaya koymadığı; kararın matbu, soyut ve genel ifadelerle kurulduğu anlaşılmaktadır. Aramanın ne amaçla yapılacağı, hangi delilin aranacağı, el konulabilecek eşyanın sınırlarının ne olduğu ve </w:t>
      </w:r>
      <w:r w:rsidRPr="005E2FD5">
        <w:rPr>
          <w:rFonts w:ascii="Times New Roman" w:hAnsi="Times New Roman" w:eastAsia="Times New Roman" w:cs="Times New Roman"/>
          <w:kern w:val="0"/>
          <w:lang w:val="tr-TR"/>
          <w14:ligatures w14:val="none"/>
        </w:rPr>
        <w:t>müvekkile isnat edilen suçlama ile aranan/ele</w:t>
      </w:r>
      <w:r w:rsidR="009D2C0A">
        <w:rPr>
          <w:rFonts w:ascii="Times New Roman" w:hAnsi="Times New Roman" w:eastAsia="Times New Roman" w:cs="Times New Roman"/>
          <w:kern w:val="0"/>
          <w:lang w:val="tr-TR"/>
          <w14:ligatures w14:val="none"/>
        </w:rPr>
        <w:t xml:space="preserve"> </w:t>
      </w:r>
      <w:r w:rsidRPr="005E2FD5">
        <w:rPr>
          <w:rFonts w:ascii="Times New Roman" w:hAnsi="Times New Roman" w:eastAsia="Times New Roman" w:cs="Times New Roman"/>
          <w:kern w:val="0"/>
          <w:lang w:val="tr-TR"/>
          <w14:ligatures w14:val="none"/>
        </w:rPr>
        <w:t>geçirilen materyaller arasında nasıl bir bağlantı bulunduğu denetlenebilir şekilde ortaya konulmamıştır.</w:t>
      </w:r>
    </w:p>
    <w:p w:rsidRPr="005E2FD5" w:rsidR="005E2FD5" w:rsidP="00B1101E" w:rsidRDefault="005E2FD5" w14:paraId="085BC436"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Oysa arama kararında yalnızca suç isnadının adı yazılmakla yetinilemez. Aramanın konusu, amacı, kapsamı ve sınırları açıkça belirlenmelidir. Aksi hâlde kolluğa ucu açık, sınırsız ve keyfî uygulamaya elverişli bir yetki verilmiş olur.</w:t>
      </w:r>
    </w:p>
    <w:p w:rsidRPr="005E2FD5" w:rsidR="005E2FD5" w:rsidP="00B1101E" w:rsidRDefault="005E2FD5" w14:paraId="4382EDB6" w14:textId="4FCD8EE0">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Avrupa İnsan Hakları Mahkemesi’nin yerleşik içtihatlarında da arama kararlarının, işlemi icra eden görevlilerin belirlenen sınırların dışına çıkıp çıkmadığını denetlemeye elverişli asgari bilgileri içermesi gerektiği kabul edilmektedir. </w:t>
      </w:r>
    </w:p>
    <w:p w:rsidRPr="005E2FD5" w:rsidR="005E2FD5" w:rsidP="00B1101E" w:rsidRDefault="005E2FD5" w14:paraId="10E62B66"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Somut olayda ise müvekkile isnat edilen suçlama ile el konulan eşya ve dijital materyaller arasındaki ilişki kurulmamış; arama işlemi, belirli bir delile ulaşmayı hedefleyen sınırlı bir tedbir olmaktan çıkarak genel ve geniş bir delil toplama faaliyetine dönüştürülmüştür.</w:t>
      </w:r>
    </w:p>
    <w:p w:rsidRPr="005E2FD5" w:rsidR="005E2FD5" w:rsidP="00B1101E" w:rsidRDefault="005E2FD5" w14:paraId="691B9815"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Ceza muhakemesinde arama, “belki bir delil bulunur” anlayışıyla uygulanabilecek genel bir araştırma yöntemi değildir. Arama kararı, somut delil başlangıcına ve makul şüpheye dayanmalıdır. Aksi hâlde arama işlemi, hukuki koruma tedbiri olmaktan çıkar ve özel hayat ile konut dokunulmazlığına ölçüsüz müdahale niteliği kazanır.</w:t>
      </w:r>
    </w:p>
    <w:p w:rsidRPr="005E2FD5" w:rsidR="005E2FD5" w:rsidP="00B1101E" w:rsidRDefault="005E2FD5" w14:paraId="62A64806" w14:textId="77777777">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III. ARAMA VE EL KOYMA TEDBİRİ ÖLÇÜLÜLÜK VE SON ÇARE OLMA İLKELERİNE AYKIRIDIR</w:t>
      </w:r>
    </w:p>
    <w:p w:rsidRPr="005E2FD5" w:rsidR="005E2FD5" w:rsidP="00B1101E" w:rsidRDefault="005E2FD5" w14:paraId="20260BB0"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Anayasa m.13 uyarınca temel hak ve özgürlüklere yönelik tüm sınırlamalar ölçülü olmak zorundadır. Arama ve el koyma tedbirleri; konut dokunulmazlığı, özel hayatın gizliliği, haberleşme özgürlüğü, kişisel verilerin korunması ve mülkiyet hakkı üzerinde doğrudan ve ağır sonuçlar doğuran müdahalelerdir.</w:t>
      </w:r>
    </w:p>
    <w:p w:rsidRPr="005E2FD5" w:rsidR="005E2FD5" w:rsidP="00B1101E" w:rsidRDefault="005E2FD5" w14:paraId="6E9B1BED"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nedenle arama ve el koyma tedbirlerine başvurulmadan önce, soruşturmanın amacı bakımından daha hafif araçlarla sonuca ulaşılıp ulaşılamayacağı değerlendirilmelidir.</w:t>
      </w:r>
    </w:p>
    <w:p w:rsidRPr="005E2FD5" w:rsidR="005E2FD5" w:rsidP="00B1101E" w:rsidRDefault="005E2FD5" w14:paraId="4F8B4DC1" w14:textId="0E32CB93">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Somut olayda müvekkil</w:t>
      </w:r>
      <w:r w:rsidR="001A00B9">
        <w:rPr>
          <w:rFonts w:ascii="Times New Roman" w:hAnsi="Times New Roman" w:eastAsia="Times New Roman" w:cs="Times New Roman"/>
          <w:kern w:val="0"/>
          <w:lang w:val="tr-TR"/>
          <w14:ligatures w14:val="none"/>
        </w:rPr>
        <w:t>in</w:t>
      </w:r>
      <w:r w:rsidRPr="005E2FD5">
        <w:rPr>
          <w:rFonts w:ascii="Times New Roman" w:hAnsi="Times New Roman" w:eastAsia="Times New Roman" w:cs="Times New Roman"/>
          <w:kern w:val="0"/>
          <w:lang w:val="tr-TR"/>
          <w14:ligatures w14:val="none"/>
        </w:rPr>
        <w:t xml:space="preserve"> </w:t>
      </w:r>
      <w:r w:rsidR="001A00B9">
        <w:rPr>
          <w:rFonts w:ascii="Times New Roman" w:hAnsi="Times New Roman" w:eastAsia="Times New Roman" w:cs="Times New Roman"/>
          <w:kern w:val="0"/>
          <w:lang w:val="tr-TR"/>
          <w14:ligatures w14:val="none"/>
        </w:rPr>
        <w:t>s</w:t>
      </w:r>
      <w:r w:rsidRPr="005E2FD5">
        <w:rPr>
          <w:rFonts w:ascii="Times New Roman" w:hAnsi="Times New Roman" w:eastAsia="Times New Roman" w:cs="Times New Roman"/>
          <w:kern w:val="0"/>
          <w:lang w:val="tr-TR"/>
          <w14:ligatures w14:val="none"/>
        </w:rPr>
        <w:t>abit ikametgâhı, eğitim hayatı ve ulaşılabilir kimliği bulunmaktadır. Soruşturma makamlarınca gerekli görülmesi hâlinde müvekkil ifadeye çağrılabilir, belirli evrak veya materyallerin ibrazı istenebilir veya daha sınırlı tedbirlerle soruşturmanın amacı gerçekleştirilebilirdi.</w:t>
      </w:r>
    </w:p>
    <w:p w:rsidRPr="005E2FD5" w:rsidR="005E2FD5" w:rsidP="00B1101E" w:rsidRDefault="005E2FD5" w14:paraId="2E32CC4A"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Buna rağmen doğrudan konutta arama ve kapsamlı el koyma tedbirine başvurulması ölçüsüzdür.</w:t>
      </w:r>
    </w:p>
    <w:p w:rsidRPr="005E2FD5" w:rsidR="005E2FD5" w:rsidP="00B1101E" w:rsidRDefault="005E2FD5" w14:paraId="6DD4114A" w14:textId="4DB87E60">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Arama ve el koyma işlemi, yalnızca soruşturmanın amacına ulaşmak için zorunlu olduğu ölçüde uygulanabilir. Gerekçe ve kapsam belirlenmeden, barınma alanlarına ve kişisel eşyalarına yönelik </w:t>
      </w:r>
      <w:r w:rsidRPr="005E2FD5">
        <w:rPr>
          <w:rFonts w:ascii="Times New Roman" w:hAnsi="Times New Roman" w:eastAsia="Times New Roman" w:cs="Times New Roman"/>
          <w:kern w:val="0"/>
          <w:lang w:val="tr-TR"/>
          <w14:ligatures w14:val="none"/>
        </w:rPr>
        <w:t>geniş arama-el koyma işlemleri yapılması, amaç ile araç arasındaki dengeyi ortadan kaldırmaktadır.</w:t>
      </w:r>
    </w:p>
    <w:p w:rsidRPr="005E2FD5" w:rsidR="005E2FD5" w:rsidP="00B1101E" w:rsidRDefault="005E2FD5" w14:paraId="7BA83EFD"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süreç sonucunda müvekkilin konut dokunulmazlığı, özel hayatının gizliliği, kişisel verilerinin korunması ve lekelenmeme hakkı ihlal edilmiştir.</w:t>
      </w:r>
    </w:p>
    <w:p w:rsidRPr="005E2FD5" w:rsidR="005E2FD5" w:rsidP="00B1101E" w:rsidRDefault="005E2FD5" w14:paraId="00855A8A" w14:textId="6B5EC713">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IV. DİJİTAL MATERYALLERE EL KOYMA İŞLEMİNDE CMK m.134’te ÖNGÖRÜLEN ÖZEL USULE UYULMAMIŞTIR</w:t>
      </w:r>
    </w:p>
    <w:p w:rsidRPr="005E2FD5" w:rsidR="005E2FD5" w:rsidP="00B1101E" w:rsidRDefault="005E2FD5" w14:paraId="16EEFF88"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Bilgisayar, cep telefonu, hard disk, harici bellek ve benzeri dijital materyaller bakımından arama, kopyalama ve el koyma işlemleri genel el koyma hükümlerine tabi değildir. Bu işlemler CMK m.134’te özel ve sıkı usul şartlarına bağlanmıştır.</w:t>
      </w:r>
    </w:p>
    <w:p w:rsidRPr="005E2FD5" w:rsidR="005E2FD5" w:rsidP="00B1101E" w:rsidRDefault="005E2FD5" w14:paraId="69CDBC01"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Dijital materyaller, kişinin özel hayatı, haberleşmesi, aile ilişkileri, mesleki ve eğitim hayatı, kişisel verileri ve üçüncü kişilere ait bilgiler bakımından son derece hassas niteliktedir. Bu nedenle dijital cihazlara el koyma, ancak kanunda öngörülen özel koşullar altında ve usul güvencelerine uygun şekilde yapılabilir.</w:t>
      </w:r>
    </w:p>
    <w:p w:rsidRPr="005E2FD5" w:rsidR="005E2FD5" w:rsidP="00B1101E" w:rsidRDefault="005E2FD5" w14:paraId="14B24F2A"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CMK m.134 kapsamında dijital cihazlar üzerinde arama yapılabilmesi için hâkim kararı gerekir. Ayrıca cihazların doğrudan muhafaza altına alınması yerine, kural olarak dijital kopya/imaj alınması, bu işlemin teknik bütünlüğünün sağlanması ve ilgilisine kopya verilmesi gerekir.</w:t>
      </w:r>
    </w:p>
    <w:p w:rsidRPr="005E2FD5" w:rsidR="005E2FD5" w:rsidP="00B1101E" w:rsidRDefault="005E2FD5" w14:paraId="1793C37F"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Somut olayda, el konulan dijital materyaller bakımından usulüne uygun imaj alma işlemi yapılmamış; imaj alma işlemi yapılmışsa dahi bunun hangi cihazdan, hangi yöntemle, hangi </w:t>
      </w:r>
      <w:proofErr w:type="spellStart"/>
      <w:r w:rsidRPr="005E2FD5">
        <w:rPr>
          <w:rFonts w:ascii="Times New Roman" w:hAnsi="Times New Roman" w:eastAsia="Times New Roman" w:cs="Times New Roman"/>
          <w:kern w:val="0"/>
          <w:lang w:val="tr-TR"/>
          <w14:ligatures w14:val="none"/>
        </w:rPr>
        <w:t>hash</w:t>
      </w:r>
      <w:proofErr w:type="spellEnd"/>
      <w:r w:rsidRPr="005E2FD5">
        <w:rPr>
          <w:rFonts w:ascii="Times New Roman" w:hAnsi="Times New Roman" w:eastAsia="Times New Roman" w:cs="Times New Roman"/>
          <w:kern w:val="0"/>
          <w:lang w:val="tr-TR"/>
          <w14:ligatures w14:val="none"/>
        </w:rPr>
        <w:t xml:space="preserve"> değerleriyle ve hangi teknik bütünlük güvenceleriyle gerçekleştirildiği tutanağa açıkça yansıtılmamıştır. Cihazların dijital bütünlüğünü ve sonradan müdahaleye kapalı olduğunu gösterecek MD5/SHA gibi </w:t>
      </w:r>
      <w:proofErr w:type="spellStart"/>
      <w:r w:rsidRPr="005E2FD5">
        <w:rPr>
          <w:rFonts w:ascii="Times New Roman" w:hAnsi="Times New Roman" w:eastAsia="Times New Roman" w:cs="Times New Roman"/>
          <w:kern w:val="0"/>
          <w:lang w:val="tr-TR"/>
          <w14:ligatures w14:val="none"/>
        </w:rPr>
        <w:t>hash</w:t>
      </w:r>
      <w:proofErr w:type="spellEnd"/>
      <w:r w:rsidRPr="005E2FD5">
        <w:rPr>
          <w:rFonts w:ascii="Times New Roman" w:hAnsi="Times New Roman" w:eastAsia="Times New Roman" w:cs="Times New Roman"/>
          <w:kern w:val="0"/>
          <w:lang w:val="tr-TR"/>
          <w14:ligatures w14:val="none"/>
        </w:rPr>
        <w:t xml:space="preserve"> değerlerinin tespit edilerek tutanağa geçirilip geçirilmediği de savunma tarafından denetlenememektedir.</w:t>
      </w:r>
    </w:p>
    <w:p w:rsidRPr="005E2FD5" w:rsidR="005E2FD5" w:rsidP="00B1101E" w:rsidRDefault="005E2FD5" w14:paraId="1ABF8C52"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durum, cihazlara sonradan veri yüklenmesi, mevcut verilerin değiştirilmesi, silinmesi veya bağlamından koparılarak yorumlanması riskini doğurur.</w:t>
      </w:r>
    </w:p>
    <w:p w:rsidRPr="005E2FD5" w:rsidR="005E2FD5" w:rsidP="00B1101E" w:rsidRDefault="005E2FD5" w14:paraId="4176ED92"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Dijital deliller bakımından zincirleme muhafaza, imaj alma, </w:t>
      </w:r>
      <w:proofErr w:type="spellStart"/>
      <w:r w:rsidRPr="005E2FD5">
        <w:rPr>
          <w:rFonts w:ascii="Times New Roman" w:hAnsi="Times New Roman" w:eastAsia="Times New Roman" w:cs="Times New Roman"/>
          <w:kern w:val="0"/>
          <w:lang w:val="tr-TR"/>
          <w14:ligatures w14:val="none"/>
        </w:rPr>
        <w:t>hash</w:t>
      </w:r>
      <w:proofErr w:type="spellEnd"/>
      <w:r w:rsidRPr="005E2FD5">
        <w:rPr>
          <w:rFonts w:ascii="Times New Roman" w:hAnsi="Times New Roman" w:eastAsia="Times New Roman" w:cs="Times New Roman"/>
          <w:kern w:val="0"/>
          <w:lang w:val="tr-TR"/>
          <w14:ligatures w14:val="none"/>
        </w:rPr>
        <w:t xml:space="preserve"> değeri tespiti ve kopya verilmesi gibi usul güvenceleri yalnızca teknik ayrıntı değildir. Bunlar, delilin güvenilirliğini ve hukuka uygunluğunu sağlayan temel güvencelerdir.</w:t>
      </w:r>
    </w:p>
    <w:p w:rsidRPr="005E2FD5" w:rsidR="005E2FD5" w:rsidP="00B1101E" w:rsidRDefault="005E2FD5" w14:paraId="0A84D455"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CMK m.134’e aykırı şekilde elde edilen dijital verilerin hukuka uygun delil olarak kabul edilmesi mümkün değildir. Bu nedenle el konulan dijital materyallerin iadesi, hukuka aykırı şekilde alınmış/yedeklenmiş verilerin kullanılmaması ve imhası gerekmektedir.</w:t>
      </w:r>
    </w:p>
    <w:p w:rsidRPr="005E2FD5" w:rsidR="005E2FD5" w:rsidP="00B1101E" w:rsidRDefault="005E2FD5" w14:paraId="24D26FA3" w14:textId="77777777">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V. ARAMA İŞLEMİ SIRASINDAKİ FİİLİ USULSÜZLÜKLER, ELDE EDİLEN BULGULARI HUKUKA AYKIRI DELİL HÂLİNE GETİRMEKTEDİR</w:t>
      </w:r>
    </w:p>
    <w:p w:rsidRPr="005E2FD5" w:rsidR="005E2FD5" w:rsidP="00B1101E" w:rsidRDefault="005E2FD5" w14:paraId="381180E1"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Arama işlemi yalnızca hâkim kararı alınmasıyla hukuka uygun hâle gelmez. Kararın icrası sırasında CMK’da öngörülen usul güvencelerine de uyulması zorunludur.</w:t>
      </w:r>
    </w:p>
    <w:p w:rsidRPr="005E2FD5" w:rsidR="005E2FD5" w:rsidP="00B1101E" w:rsidRDefault="005E2FD5" w14:paraId="128A0837"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Somut olayda arama işlemi sırasında ceza muhakemesinin emredici usul kurallarına aykırı hareket edilmiştir.</w:t>
      </w:r>
    </w:p>
    <w:p w:rsidRPr="005E2FD5" w:rsidR="005E2FD5" w:rsidP="00B1101E" w:rsidRDefault="005E2FD5" w14:paraId="5469DC9A"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CMK m.119/4 uyarınca, Cumhuriyet savcısı hazır olmaksızın konutta arama yapılması hâlinde, o yer ihtiyar heyetinden veya komşulardan iki kişinin hazır bulundurulması gerekir. Somut olayda bu zorunluluğa uyulmamıştır.</w:t>
      </w:r>
    </w:p>
    <w:p w:rsidRPr="005E2FD5" w:rsidR="005E2FD5" w:rsidP="00B1101E" w:rsidRDefault="005E2FD5" w14:paraId="7C40E9BE" w14:textId="77777777">
      <w:pPr>
        <w:spacing w:line="360" w:lineRule="auto"/>
        <w:jc w:val="both"/>
        <w:rPr>
          <w:rFonts w:ascii="Times New Roman" w:hAnsi="Times New Roman" w:eastAsia="Times New Roman" w:cs="Times New Roman"/>
          <w:kern w:val="0"/>
          <w:lang w:val="tr-TR"/>
          <w14:ligatures w14:val="none"/>
        </w:rPr>
      </w:pPr>
      <w:proofErr w:type="spellStart"/>
      <w:r w:rsidRPr="005E2FD5">
        <w:rPr>
          <w:rFonts w:ascii="Times New Roman" w:hAnsi="Times New Roman" w:eastAsia="Times New Roman" w:cs="Times New Roman"/>
          <w:kern w:val="0"/>
          <w:lang w:val="tr-TR"/>
          <w14:ligatures w14:val="none"/>
        </w:rPr>
        <w:t>Müdafiin</w:t>
      </w:r>
      <w:proofErr w:type="spellEnd"/>
      <w:r w:rsidRPr="005E2FD5">
        <w:rPr>
          <w:rFonts w:ascii="Times New Roman" w:hAnsi="Times New Roman" w:eastAsia="Times New Roman" w:cs="Times New Roman"/>
          <w:kern w:val="0"/>
          <w:lang w:val="tr-TR"/>
          <w14:ligatures w14:val="none"/>
        </w:rPr>
        <w:t xml:space="preserve"> arama işlemine katılmasına imkân tanınmaması da savunma hakkı bakımından ayrıca hukuka aykırıdır. CMK m.120/3 uyarınca kişinin avukatının aramada hazır bulunmasına engel olunamaz. Buna rağmen </w:t>
      </w:r>
      <w:proofErr w:type="spellStart"/>
      <w:r w:rsidRPr="005E2FD5">
        <w:rPr>
          <w:rFonts w:ascii="Times New Roman" w:hAnsi="Times New Roman" w:eastAsia="Times New Roman" w:cs="Times New Roman"/>
          <w:kern w:val="0"/>
          <w:lang w:val="tr-TR"/>
          <w14:ligatures w14:val="none"/>
        </w:rPr>
        <w:t>müdafiin</w:t>
      </w:r>
      <w:proofErr w:type="spellEnd"/>
      <w:r w:rsidRPr="005E2FD5">
        <w:rPr>
          <w:rFonts w:ascii="Times New Roman" w:hAnsi="Times New Roman" w:eastAsia="Times New Roman" w:cs="Times New Roman"/>
          <w:kern w:val="0"/>
          <w:lang w:val="tr-TR"/>
          <w14:ligatures w14:val="none"/>
        </w:rPr>
        <w:t xml:space="preserve"> aramaya katılma ve işlemi denetleme imkânı fiilen ortadan kaldırılmıştır.</w:t>
      </w:r>
    </w:p>
    <w:p w:rsidRPr="005E2FD5" w:rsidR="005E2FD5" w:rsidP="00B1101E" w:rsidRDefault="005E2FD5" w14:paraId="61540A25"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Ayrıca aramanın icra edildiği saat ve koşullar bakımından CMK m.118’de düzenlenen gece vakti konutta arama yasağına aykırılık bulunup bulunmadığı da değerlendirilmelidir. Gece vakti konutta arama yapılabilmesi istisnai hâllere bağlıdır; bu istisnaların somut olayda bulunduğu karar ve tutanaklarda açıkça gösterilmelidir.</w:t>
      </w:r>
    </w:p>
    <w:p w:rsidRPr="005E2FD5" w:rsidR="005E2FD5" w:rsidP="00B1101E" w:rsidRDefault="005E2FD5" w14:paraId="70160B79"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usulsüzlükler, arama işleminin hukuka uygunluğunu ortadan kaldırmaktadır. Hukuka aykırı arama sonucunda elde edilen bulguların ceza muhakemesinde delil olarak kullanılması mümkün değildir.</w:t>
      </w:r>
    </w:p>
    <w:p w:rsidRPr="005E2FD5" w:rsidR="005E2FD5" w:rsidP="00B1101E" w:rsidRDefault="005E2FD5" w14:paraId="18C31F97"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Anayasa m.38/6 uyarınca kanuna aykırı olarak elde edilmiş bulgular delil olarak kabul edilemez. CMK m.206/2-a ve m.217/2 hükümleri de hukuka aykırı delillerin yargılamada esas alınamayacağını açıkça düzenlemektedir.</w:t>
      </w:r>
    </w:p>
    <w:p w:rsidRPr="005E2FD5" w:rsidR="005E2FD5" w:rsidP="00B1101E" w:rsidRDefault="005E2FD5" w14:paraId="109F966F"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nedenle usule aykırı şekilde yapılan arama ve el koyma işlemleri neticesinde elde edilen tüm bulguların hukuka aykırı delil niteliğinde olduğunun kabulü gerekir.</w:t>
      </w:r>
    </w:p>
    <w:p w:rsidRPr="005E2FD5" w:rsidR="005E2FD5" w:rsidP="00B1101E" w:rsidRDefault="005E2FD5" w14:paraId="555AEB1A" w14:textId="77777777">
      <w:pPr>
        <w:spacing w:line="360" w:lineRule="auto"/>
        <w:jc w:val="both"/>
        <w:outlineLvl w:val="2"/>
        <w:rPr>
          <w:rFonts w:ascii="Times New Roman" w:hAnsi="Times New Roman" w:eastAsia="Times New Roman" w:cs="Times New Roman"/>
          <w:b/>
          <w:bCs/>
          <w:kern w:val="0"/>
          <w:sz w:val="26"/>
          <w:szCs w:val="26"/>
          <w:lang w:val="tr-TR"/>
          <w14:ligatures w14:val="none"/>
        </w:rPr>
      </w:pPr>
      <w:r w:rsidRPr="005E2FD5">
        <w:rPr>
          <w:rFonts w:ascii="Times New Roman" w:hAnsi="Times New Roman" w:eastAsia="Times New Roman" w:cs="Times New Roman"/>
          <w:b/>
          <w:bCs/>
          <w:kern w:val="0"/>
          <w:sz w:val="26"/>
          <w:szCs w:val="26"/>
          <w:lang w:val="tr-TR"/>
          <w14:ligatures w14:val="none"/>
        </w:rPr>
        <w:t>VI. EL KONULAN EŞYA VE DİJİTAL MATERYALLERİN MUHAFAZASINA DEVAM EDİLMESİ HUKUKA AYKIRIDIR</w:t>
      </w:r>
    </w:p>
    <w:p w:rsidRPr="005E2FD5" w:rsidR="005E2FD5" w:rsidP="00B1101E" w:rsidRDefault="005E2FD5" w14:paraId="1BFA28ED"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El koyma tedbiri ancak soruşturma bakımından zorunlu olduğu ölçüde ve geçici olarak uygulanabilir. El konulan eşyanın delil niteliği bulunmadığı veya delil olarak muhafazasına gerek kalmadığı hâllerde iadesi zorunludur.</w:t>
      </w:r>
    </w:p>
    <w:p w:rsidRPr="005E2FD5" w:rsidR="005E2FD5" w:rsidP="00B1101E" w:rsidRDefault="005E2FD5" w14:paraId="6700D5D3" w14:textId="18196740">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Somut olayda müvekkilin kişisel eşyalarına, bilgisayarına, cep telefonuna ve sair dijital materyallerine el konulmuştur. Müvekkil </w:t>
      </w:r>
      <w:r w:rsidR="00B72008">
        <w:rPr>
          <w:rFonts w:ascii="Times New Roman" w:hAnsi="Times New Roman" w:eastAsia="Times New Roman" w:cs="Times New Roman"/>
          <w:kern w:val="0"/>
          <w:lang w:val="tr-TR"/>
          <w14:ligatures w14:val="none"/>
        </w:rPr>
        <w:t>için</w:t>
      </w:r>
      <w:r w:rsidRPr="005E2FD5">
        <w:rPr>
          <w:rFonts w:ascii="Times New Roman" w:hAnsi="Times New Roman" w:eastAsia="Times New Roman" w:cs="Times New Roman"/>
          <w:kern w:val="0"/>
          <w:lang w:val="tr-TR"/>
          <w14:ligatures w14:val="none"/>
        </w:rPr>
        <w:t xml:space="preserve"> bu cihazlar eğitim</w:t>
      </w:r>
      <w:r w:rsidR="00B72008">
        <w:rPr>
          <w:rFonts w:ascii="Times New Roman" w:hAnsi="Times New Roman" w:eastAsia="Times New Roman" w:cs="Times New Roman"/>
          <w:kern w:val="0"/>
          <w:lang w:val="tr-TR"/>
          <w14:ligatures w14:val="none"/>
        </w:rPr>
        <w:t xml:space="preserve">/iş </w:t>
      </w:r>
      <w:r w:rsidRPr="005E2FD5">
        <w:rPr>
          <w:rFonts w:ascii="Times New Roman" w:hAnsi="Times New Roman" w:eastAsia="Times New Roman" w:cs="Times New Roman"/>
          <w:kern w:val="0"/>
          <w:lang w:val="tr-TR"/>
          <w14:ligatures w14:val="none"/>
        </w:rPr>
        <w:t>hayatı, günlük iletişimi, kişisel verileri ve özel hayatı bakımından zorunlu araçlardır.</w:t>
      </w:r>
    </w:p>
    <w:p w:rsidRPr="005E2FD5" w:rsidR="005E2FD5" w:rsidP="00B1101E" w:rsidRDefault="005E2FD5" w14:paraId="2617F5AB"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Dijital materyallerin tamamına uzun süre el konulması; yalnızca mülkiyet hakkına değil, aynı zamanda eğitim hakkına, haberleşme özgürlüğüne, özel hayatın gizliliğine ve kişisel verilerin korunması hakkına da müdahale teşkil etmektedir.</w:t>
      </w:r>
    </w:p>
    <w:p w:rsidRPr="005E2FD5" w:rsidR="005E2FD5" w:rsidP="00B1101E" w:rsidRDefault="005E2FD5" w14:paraId="003857D3"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Soruşturma makamlarının gerekli görmesi hâlinde, hukuka uygun şekilde alınmış dijital imaj üzerinden inceleme yapılması mümkün iken cihazların fiziken muhafazasına devam edilmesi ölçüsüzdür. Ancak bu imaj alma işleminin de CMK m.134’e uygun şekilde, </w:t>
      </w:r>
      <w:proofErr w:type="spellStart"/>
      <w:r w:rsidRPr="005E2FD5">
        <w:rPr>
          <w:rFonts w:ascii="Times New Roman" w:hAnsi="Times New Roman" w:eastAsia="Times New Roman" w:cs="Times New Roman"/>
          <w:kern w:val="0"/>
          <w:lang w:val="tr-TR"/>
          <w14:ligatures w14:val="none"/>
        </w:rPr>
        <w:t>hash</w:t>
      </w:r>
      <w:proofErr w:type="spellEnd"/>
      <w:r w:rsidRPr="005E2FD5">
        <w:rPr>
          <w:rFonts w:ascii="Times New Roman" w:hAnsi="Times New Roman" w:eastAsia="Times New Roman" w:cs="Times New Roman"/>
          <w:kern w:val="0"/>
          <w:lang w:val="tr-TR"/>
          <w14:ligatures w14:val="none"/>
        </w:rPr>
        <w:t xml:space="preserve"> değerleri tespit edilerek, zincirleme muhafaza güvence altına alınarak ve ilgilisine kopya verilerek yapılması gerekir.</w:t>
      </w:r>
    </w:p>
    <w:p w:rsidRPr="005E2FD5" w:rsidR="005E2FD5" w:rsidP="00B1101E" w:rsidRDefault="005E2FD5" w14:paraId="0C8DDDB2"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şartlar sağlanmadan yapılan el koyma ve veri kopyalama işlemlerinin hukuka uygun delil üretmesi mümkün değildir.</w:t>
      </w:r>
    </w:p>
    <w:p w:rsidRPr="005E2FD5" w:rsidR="005E2FD5" w:rsidP="00B1101E" w:rsidRDefault="005E2FD5" w14:paraId="397EB74E"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Bu nedenle el konulan eşya ve dijital materyallerin müvekkile derhâl iadesi, hukuka aykırı şekilde elde edilen veya yedeklenen verilerin imhası ve bu verilerin soruşturma veya kovuşturma aşamasında kullanılmamasına karar verilmesi gerekmektedir.</w:t>
      </w:r>
    </w:p>
    <w:p w:rsidR="005E2FD5" w:rsidP="00B1101E" w:rsidRDefault="005E2FD5" w14:paraId="0541E0E4" w14:textId="77777777">
      <w:pPr>
        <w:spacing w:line="360" w:lineRule="auto"/>
        <w:jc w:val="both"/>
        <w:outlineLvl w:val="1"/>
        <w:rPr>
          <w:rFonts w:ascii="Times New Roman" w:hAnsi="Times New Roman" w:eastAsia="Times New Roman" w:cs="Times New Roman"/>
          <w:b/>
          <w:bCs/>
          <w:kern w:val="0"/>
          <w:sz w:val="36"/>
          <w:szCs w:val="36"/>
          <w:lang w:val="tr-TR"/>
          <w14:ligatures w14:val="none"/>
        </w:rPr>
      </w:pPr>
    </w:p>
    <w:p w:rsidRPr="005E2FD5" w:rsidR="005E2FD5" w:rsidP="6B78A7BF" w:rsidRDefault="005E2FD5" w14:paraId="4D4AF1AF" w14:textId="56323B18">
      <w:pPr>
        <w:spacing w:line="360" w:lineRule="auto"/>
        <w:jc w:val="both"/>
        <w:outlineLvl w:val="1"/>
        <w:rPr>
          <w:rFonts w:ascii="Times New Roman" w:hAnsi="Times New Roman" w:eastAsia="Times New Roman" w:cs="Times New Roman"/>
          <w:b w:val="1"/>
          <w:bCs w:val="1"/>
          <w:kern w:val="0"/>
          <w:sz w:val="26"/>
          <w:szCs w:val="26"/>
          <w:lang w:val="en-US"/>
          <w14:ligatures w14:val="none"/>
        </w:rPr>
      </w:pPr>
      <w:r w:rsidRPr="6B78A7BF">
        <w:rPr>
          <w:rFonts w:ascii="Times New Roman" w:hAnsi="Times New Roman" w:eastAsia="Times New Roman" w:cs="Times New Roman"/>
          <w:b w:val="1"/>
          <w:bCs w:val="1"/>
          <w:kern w:val="0"/>
          <w:sz w:val="26"/>
          <w:szCs w:val="26"/>
          <w:lang w:val="en-US"/>
          <w14:ligatures w14:val="none"/>
        </w:rPr>
        <w:t>SONUÇ VE TALEP</w:t>
      </w:r>
      <w:r>
        <w:tab/>
      </w:r>
      <w:r w:rsidRPr="6B78A7BF">
        <w:rPr>
          <w:rFonts w:ascii="Times New Roman" w:hAnsi="Times New Roman" w:eastAsia="Times New Roman" w:cs="Times New Roman"/>
          <w:b w:val="1"/>
          <w:bCs w:val="1"/>
          <w:kern w:val="0"/>
          <w:sz w:val="26"/>
          <w:szCs w:val="26"/>
          <w:lang w:val="en-US"/>
          <w14:ligatures w14:val="none"/>
        </w:rPr>
        <w:t xml:space="preserve"> :</w:t>
      </w:r>
    </w:p>
    <w:p w:rsidRPr="005E2FD5" w:rsidR="005E2FD5" w:rsidP="00B1101E" w:rsidRDefault="005E2FD5" w14:paraId="4F26A6A2" w14:textId="77777777">
      <w:p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Yukarıda arz ve izah edilen nedenlerle ve Sayın Hâkimlikçe </w:t>
      </w:r>
      <w:proofErr w:type="spellStart"/>
      <w:r w:rsidRPr="005E2FD5">
        <w:rPr>
          <w:rFonts w:ascii="Times New Roman" w:hAnsi="Times New Roman" w:eastAsia="Times New Roman" w:cs="Times New Roman"/>
          <w:kern w:val="0"/>
          <w:lang w:val="tr-TR"/>
          <w14:ligatures w14:val="none"/>
        </w:rPr>
        <w:t>re’sen</w:t>
      </w:r>
      <w:proofErr w:type="spellEnd"/>
      <w:r w:rsidRPr="005E2FD5">
        <w:rPr>
          <w:rFonts w:ascii="Times New Roman" w:hAnsi="Times New Roman" w:eastAsia="Times New Roman" w:cs="Times New Roman"/>
          <w:kern w:val="0"/>
          <w:lang w:val="tr-TR"/>
          <w14:ligatures w14:val="none"/>
        </w:rPr>
        <w:t xml:space="preserve"> gözetilecek sair hukuka aykırılıklar çerçevesinde;</w:t>
      </w:r>
    </w:p>
    <w:p w:rsidRPr="005E2FD5" w:rsidR="005E2FD5" w:rsidP="00B1101E" w:rsidRDefault="005E2FD5" w14:paraId="4DBA4723" w14:textId="263F844C">
      <w:pPr>
        <w:numPr>
          <w:ilvl w:val="0"/>
          <w:numId w:val="1"/>
        </w:numPr>
        <w:spacing w:line="360" w:lineRule="auto"/>
        <w:jc w:val="both"/>
        <w:rPr>
          <w:rFonts w:ascii="Times New Roman" w:hAnsi="Times New Roman" w:eastAsia="Times New Roman" w:cs="Times New Roman"/>
          <w:kern w:val="0"/>
          <w:lang w:val="tr-TR"/>
          <w14:ligatures w14:val="none"/>
        </w:rPr>
      </w:pPr>
      <w:r w:rsidRPr="00396A57">
        <w:rPr>
          <w:rFonts w:ascii="Times New Roman" w:hAnsi="Times New Roman" w:eastAsia="Times New Roman" w:cs="Times New Roman"/>
          <w:kern w:val="0"/>
          <w:lang w:val="tr-TR"/>
          <w14:ligatures w14:val="none"/>
        </w:rPr>
        <w:t xml:space="preserve">CMK m.268/2 uyarınca itirazımızın öncelikle kararına itiraz edilen Hâkimliğinizce değerlendirilerek, </w:t>
      </w:r>
      <w:r w:rsidRPr="005E2FD5">
        <w:rPr>
          <w:rFonts w:ascii="Times New Roman" w:hAnsi="Times New Roman" w:eastAsia="Times New Roman" w:cs="Times New Roman"/>
          <w:kern w:val="0"/>
          <w:lang w:val="tr-TR"/>
          <w14:ligatures w14:val="none"/>
        </w:rPr>
        <w:t>arama</w:t>
      </w:r>
      <w:r w:rsidRPr="00396A57">
        <w:rPr>
          <w:rFonts w:ascii="Times New Roman" w:hAnsi="Times New Roman" w:eastAsia="Times New Roman" w:cs="Times New Roman"/>
          <w:kern w:val="0"/>
          <w:lang w:val="tr-TR"/>
          <w14:ligatures w14:val="none"/>
        </w:rPr>
        <w:t xml:space="preserve"> kararının kaldırılmasına</w:t>
      </w:r>
      <w:r w:rsidRPr="005E2FD5">
        <w:rPr>
          <w:rFonts w:ascii="Times New Roman" w:hAnsi="Times New Roman" w:eastAsia="Times New Roman" w:cs="Times New Roman"/>
          <w:kern w:val="0"/>
          <w:lang w:val="tr-TR"/>
          <w14:ligatures w14:val="none"/>
        </w:rPr>
        <w:t>,</w:t>
      </w:r>
    </w:p>
    <w:p w:rsidRPr="005E2FD5" w:rsidR="005E2FD5" w:rsidP="00B1101E" w:rsidRDefault="005E2FD5" w14:paraId="717B5AE8" w14:textId="267DA24E">
      <w:pPr>
        <w:numPr>
          <w:ilvl w:val="0"/>
          <w:numId w:val="1"/>
        </w:numPr>
        <w:spacing w:line="360" w:lineRule="auto"/>
        <w:jc w:val="both"/>
        <w:rPr>
          <w:rFonts w:ascii="Times New Roman" w:hAnsi="Times New Roman" w:eastAsia="Times New Roman" w:cs="Times New Roman"/>
          <w:kern w:val="0"/>
          <w:lang w:val="tr-TR"/>
          <w14:ligatures w14:val="none"/>
        </w:rPr>
      </w:pPr>
      <w:r w:rsidRPr="00396A57">
        <w:rPr>
          <w:rFonts w:ascii="Times New Roman" w:hAnsi="Times New Roman" w:eastAsia="Times New Roman" w:cs="Times New Roman"/>
          <w:kern w:val="0"/>
          <w:lang w:val="tr-TR"/>
          <w14:ligatures w14:val="none"/>
        </w:rPr>
        <w:t xml:space="preserve">Hâkimliğinizce itirazın yerinde görülmemesi ve kararın </w:t>
      </w:r>
      <w:r w:rsidRPr="005E2FD5">
        <w:rPr>
          <w:rFonts w:ascii="Times New Roman" w:hAnsi="Times New Roman" w:eastAsia="Times New Roman" w:cs="Times New Roman"/>
          <w:kern w:val="0"/>
          <w:lang w:val="tr-TR"/>
          <w14:ligatures w14:val="none"/>
        </w:rPr>
        <w:t>kaldırılmaması</w:t>
      </w:r>
      <w:r w:rsidRPr="00396A57">
        <w:rPr>
          <w:rFonts w:ascii="Times New Roman" w:hAnsi="Times New Roman" w:eastAsia="Times New Roman" w:cs="Times New Roman"/>
          <w:kern w:val="0"/>
          <w:lang w:val="tr-TR"/>
          <w14:ligatures w14:val="none"/>
        </w:rPr>
        <w:t xml:space="preserve"> hâlinde, dosyanın itiraz mercii</w:t>
      </w:r>
      <w:r w:rsidRPr="005E2FD5">
        <w:rPr>
          <w:rFonts w:ascii="Times New Roman" w:hAnsi="Times New Roman" w:eastAsia="Times New Roman" w:cs="Times New Roman"/>
          <w:kern w:val="0"/>
          <w:lang w:val="tr-TR"/>
          <w14:ligatures w14:val="none"/>
        </w:rPr>
        <w:t>ne gönderilmesine,</w:t>
      </w:r>
    </w:p>
    <w:p w:rsidRPr="005E2FD5" w:rsidR="005E2FD5" w:rsidP="00B1101E" w:rsidRDefault="005E2FD5" w14:paraId="3CC8563E" w14:textId="62F196BD">
      <w:pPr>
        <w:numPr>
          <w:ilvl w:val="0"/>
          <w:numId w:val="1"/>
        </w:num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 xml:space="preserve">İtiraz mercii tarafından yapılan inceleme neticesinde </w:t>
      </w:r>
      <w:r w:rsidRPr="005E2FD5">
        <w:rPr>
          <w:rFonts w:ascii="Times New Roman" w:hAnsi="Times New Roman" w:cs="Times New Roman"/>
          <w:lang w:val="tr-TR"/>
        </w:rPr>
        <w:t>hukuka aykırı şekilde verilen ve icra edilen arama ve el koyma kararının KALDIRILMASINA,</w:t>
      </w:r>
    </w:p>
    <w:p w:rsidRPr="005E2FD5" w:rsidR="005E2FD5" w:rsidP="00B1101E" w:rsidRDefault="005E2FD5" w14:paraId="0D5FA747" w14:textId="77777777">
      <w:pPr>
        <w:numPr>
          <w:ilvl w:val="0"/>
          <w:numId w:val="1"/>
        </w:num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Hukuka ve usule aykırı şekilde el konulan tüm eşya, bilgisayar, cep telefonu, hard disk, harici bellek ve sair dijital materyallerin DERHÂL MÜVEKKİLE İADESİNE,</w:t>
      </w:r>
    </w:p>
    <w:p w:rsidRPr="005E2FD5" w:rsidR="005E2FD5" w:rsidP="00B1101E" w:rsidRDefault="005E2FD5" w14:paraId="29A0F4A2" w14:textId="77777777">
      <w:pPr>
        <w:numPr>
          <w:ilvl w:val="0"/>
          <w:numId w:val="1"/>
        </w:num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CMK m.134’e aykırı şekilde elde edilen, kopyalanan veya yedeklenen dijital verilerin hukuka aykırı delil olduğunun tespitine ve soruşturma/kovuşturma aşamasında kullanılmamasına,</w:t>
      </w:r>
    </w:p>
    <w:p w:rsidRPr="005E2FD5" w:rsidR="005E2FD5" w:rsidP="00B1101E" w:rsidRDefault="005E2FD5" w14:paraId="6930BA15" w14:textId="664C4570">
      <w:pPr>
        <w:numPr>
          <w:ilvl w:val="0"/>
          <w:numId w:val="1"/>
        </w:numPr>
        <w:spacing w:line="360" w:lineRule="auto"/>
        <w:jc w:val="both"/>
        <w:rPr>
          <w:rFonts w:ascii="Times New Roman" w:hAnsi="Times New Roman" w:eastAsia="Times New Roman" w:cs="Times New Roman"/>
          <w:kern w:val="0"/>
          <w:lang w:val="tr-TR"/>
          <w14:ligatures w14:val="none"/>
        </w:rPr>
      </w:pPr>
      <w:r w:rsidRPr="005E2FD5">
        <w:rPr>
          <w:rFonts w:ascii="Times New Roman" w:hAnsi="Times New Roman" w:eastAsia="Times New Roman" w:cs="Times New Roman"/>
          <w:kern w:val="0"/>
          <w:lang w:val="tr-TR"/>
          <w14:ligatures w14:val="none"/>
        </w:rPr>
        <w:t>Müvekkilin kişisel verilerinin korunması amacıyla hukuka aykırı şekilde elde edilen/yedeklenen verilerin DERHÂL İMHASINA,</w:t>
      </w:r>
    </w:p>
    <w:p w:rsidR="005E2FD5" w:rsidP="00B1101E" w:rsidRDefault="005E2FD5" w14:paraId="30C66611" w14:textId="51981A17">
      <w:pPr>
        <w:spacing w:line="360" w:lineRule="auto"/>
        <w:jc w:val="both"/>
        <w:rPr>
          <w:rFonts w:ascii="Times New Roman" w:hAnsi="Times New Roman" w:eastAsia="Times New Roman" w:cs="Times New Roman"/>
          <w:kern w:val="0"/>
          <w:lang w:val="tr-TR"/>
          <w14:ligatures w14:val="none"/>
        </w:rPr>
      </w:pPr>
      <w:proofErr w:type="gramStart"/>
      <w:r w:rsidRPr="005E2FD5">
        <w:rPr>
          <w:rFonts w:ascii="Times New Roman" w:hAnsi="Times New Roman" w:eastAsia="Times New Roman" w:cs="Times New Roman"/>
          <w:kern w:val="0"/>
          <w:lang w:val="tr-TR"/>
          <w14:ligatures w14:val="none"/>
        </w:rPr>
        <w:t>karar</w:t>
      </w:r>
      <w:proofErr w:type="gramEnd"/>
      <w:r w:rsidRPr="005E2FD5">
        <w:rPr>
          <w:rFonts w:ascii="Times New Roman" w:hAnsi="Times New Roman" w:eastAsia="Times New Roman" w:cs="Times New Roman"/>
          <w:kern w:val="0"/>
          <w:lang w:val="tr-TR"/>
          <w14:ligatures w14:val="none"/>
        </w:rPr>
        <w:t xml:space="preserve"> verilmesini saygıyla talep ederiz.</w:t>
      </w:r>
    </w:p>
    <w:p w:rsidR="00E35A8E" w:rsidP="00B1101E" w:rsidRDefault="00E35A8E" w14:paraId="1DE34A75" w14:textId="77777777">
      <w:pPr>
        <w:spacing w:line="360" w:lineRule="auto"/>
        <w:jc w:val="both"/>
        <w:rPr>
          <w:rFonts w:ascii="Times New Roman" w:hAnsi="Times New Roman" w:eastAsia="Times New Roman" w:cs="Times New Roman"/>
          <w:kern w:val="0"/>
          <w:lang w:val="tr-TR"/>
          <w14:ligatures w14:val="none"/>
        </w:rPr>
      </w:pPr>
    </w:p>
    <w:p w:rsidRPr="00BF7192" w:rsidR="00E35A8E" w:rsidP="00B1101E" w:rsidRDefault="00E35A8E" w14:paraId="46BCBBFD" w14:textId="77777777">
      <w:pPr>
        <w:spacing w:line="360" w:lineRule="auto"/>
        <w:jc w:val="right"/>
        <w:rPr>
          <w:rFonts w:ascii="Times New Roman" w:hAnsi="Times New Roman" w:cs="Times New Roman"/>
          <w:lang w:val="tr-TR"/>
        </w:rPr>
      </w:pPr>
      <w:proofErr w:type="gramStart"/>
      <w:r w:rsidRPr="00BF7192">
        <w:rPr>
          <w:rFonts w:ascii="Times New Roman" w:hAnsi="Times New Roman" w:cs="Times New Roman"/>
          <w:b/>
          <w:bCs/>
          <w:lang w:val="tr-TR"/>
        </w:rPr>
        <w:t>Tarih</w:t>
      </w:r>
      <w:r w:rsidRPr="00BF7192">
        <w:rPr>
          <w:rFonts w:ascii="Times New Roman" w:hAnsi="Times New Roman" w:cs="Times New Roman"/>
          <w:lang w:val="tr-TR"/>
        </w:rPr>
        <w:t> :</w:t>
      </w:r>
      <w:proofErr w:type="gramEnd"/>
      <w:r w:rsidRPr="00BF7192">
        <w:rPr>
          <w:rFonts w:ascii="Times New Roman" w:hAnsi="Times New Roman" w:cs="Times New Roman"/>
          <w:lang w:val="tr-TR"/>
        </w:rPr>
        <w:t xml:space="preserve"> …/…/2026</w:t>
      </w:r>
    </w:p>
    <w:p w:rsidRPr="00BF7192" w:rsidR="00E35A8E" w:rsidP="00B1101E" w:rsidRDefault="00E35A8E" w14:paraId="5184C122" w14:textId="77777777">
      <w:pPr>
        <w:spacing w:line="360" w:lineRule="auto"/>
        <w:jc w:val="right"/>
        <w:rPr>
          <w:rFonts w:ascii="Times New Roman" w:hAnsi="Times New Roman" w:cs="Times New Roman"/>
          <w:lang w:val="tr-TR"/>
        </w:rPr>
      </w:pPr>
      <w:r w:rsidRPr="00BF7192">
        <w:rPr>
          <w:rFonts w:ascii="Times New Roman" w:hAnsi="Times New Roman" w:cs="Times New Roman"/>
          <w:b/>
          <w:bCs/>
          <w:lang w:val="tr-TR"/>
        </w:rPr>
        <w:t xml:space="preserve">İtiraz Eden Şüpheli </w:t>
      </w:r>
      <w:proofErr w:type="spellStart"/>
      <w:r w:rsidRPr="00BF7192">
        <w:rPr>
          <w:rFonts w:ascii="Times New Roman" w:hAnsi="Times New Roman" w:cs="Times New Roman"/>
          <w:b/>
          <w:bCs/>
          <w:lang w:val="tr-TR"/>
        </w:rPr>
        <w:t>Müdafii</w:t>
      </w:r>
      <w:proofErr w:type="spellEnd"/>
      <w:r w:rsidRPr="00BF7192">
        <w:rPr>
          <w:rFonts w:ascii="Times New Roman" w:hAnsi="Times New Roman" w:cs="Times New Roman"/>
          <w:lang w:val="tr-TR"/>
        </w:rPr>
        <w:br/>
      </w:r>
      <w:r w:rsidRPr="00BF7192">
        <w:rPr>
          <w:rFonts w:ascii="Times New Roman" w:hAnsi="Times New Roman" w:cs="Times New Roman"/>
          <w:lang w:val="tr-TR"/>
        </w:rPr>
        <w:t>Av. …</w:t>
      </w:r>
    </w:p>
    <w:p w:rsidRPr="00BF7192" w:rsidR="00E35A8E" w:rsidP="00B1101E" w:rsidRDefault="00E35A8E" w14:paraId="701A946B" w14:textId="77777777">
      <w:pPr>
        <w:spacing w:line="360" w:lineRule="auto"/>
        <w:jc w:val="both"/>
        <w:rPr>
          <w:rFonts w:ascii="Times New Roman" w:hAnsi="Times New Roman" w:eastAsia="Times New Roman" w:cs="Times New Roman"/>
          <w:kern w:val="0"/>
          <w:lang w:val="tr-TR"/>
          <w14:ligatures w14:val="none"/>
        </w:rPr>
      </w:pPr>
    </w:p>
    <w:p w:rsidRPr="005E2FD5" w:rsidR="005E2FD5" w:rsidP="00B1101E" w:rsidRDefault="005E2FD5" w14:paraId="5878CC00" w14:textId="77777777">
      <w:pPr>
        <w:spacing w:line="360" w:lineRule="auto"/>
        <w:rPr>
          <w:lang w:val="nl-BE"/>
        </w:rPr>
      </w:pPr>
    </w:p>
    <w:sectPr w:rsidRPr="005E2FD5" w:rsidR="005E2FD5">
      <w:foot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E1CBA" w:rsidP="009D2C0A" w:rsidRDefault="008E1CBA" w14:paraId="19560D7F" w14:textId="77777777">
      <w:r>
        <w:separator/>
      </w:r>
    </w:p>
  </w:endnote>
  <w:endnote w:type="continuationSeparator" w:id="0">
    <w:p w:rsidR="008E1CBA" w:rsidP="009D2C0A" w:rsidRDefault="008E1CBA" w14:paraId="4AA7BBE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4033173"/>
      <w:docPartObj>
        <w:docPartGallery w:val="Page Numbers (Bottom of Page)"/>
        <w:docPartUnique/>
      </w:docPartObj>
    </w:sdtPr>
    <w:sdtContent>
      <w:p w:rsidR="009D2C0A" w:rsidRDefault="009D2C0A" w14:paraId="24AB2E33" w14:textId="6CAB78C5">
        <w:pPr>
          <w:pStyle w:val="AltBilgi"/>
          <w:jc w:val="right"/>
        </w:pPr>
        <w:r>
          <w:fldChar w:fldCharType="begin"/>
        </w:r>
        <w:r>
          <w:instrText>PAGE   \* MERGEFORMAT</w:instrText>
        </w:r>
        <w:r>
          <w:fldChar w:fldCharType="separate"/>
        </w:r>
        <w:r>
          <w:rPr>
            <w:lang w:val="tr-TR"/>
          </w:rPr>
          <w:t>2</w:t>
        </w:r>
        <w:r>
          <w:fldChar w:fldCharType="end"/>
        </w:r>
      </w:p>
    </w:sdtContent>
  </w:sdt>
  <w:p w:rsidR="009D2C0A" w:rsidRDefault="009D2C0A" w14:paraId="37C6BC15" w14:textId="777777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E1CBA" w:rsidP="009D2C0A" w:rsidRDefault="008E1CBA" w14:paraId="31F57CA5" w14:textId="77777777">
      <w:r>
        <w:separator/>
      </w:r>
    </w:p>
  </w:footnote>
  <w:footnote w:type="continuationSeparator" w:id="0">
    <w:p w:rsidR="008E1CBA" w:rsidP="009D2C0A" w:rsidRDefault="008E1CBA" w14:paraId="036F6A0B"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F04EB3"/>
    <w:multiLevelType w:val="multilevel"/>
    <w:tmpl w:val="E178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7893272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24"/>
  <w:removePersonalInformation/>
  <w:removeDateAndTime/>
  <w:proofState w:spelling="clean" w:grammar="dirty"/>
  <w:trackRevisions w:val="false"/>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FD5"/>
    <w:rsid w:val="00025678"/>
    <w:rsid w:val="001A00B9"/>
    <w:rsid w:val="0020003F"/>
    <w:rsid w:val="002F214B"/>
    <w:rsid w:val="00396B02"/>
    <w:rsid w:val="00474509"/>
    <w:rsid w:val="00541362"/>
    <w:rsid w:val="005E2FD5"/>
    <w:rsid w:val="0076739A"/>
    <w:rsid w:val="008835FC"/>
    <w:rsid w:val="008E1CBA"/>
    <w:rsid w:val="00984291"/>
    <w:rsid w:val="009D2C0A"/>
    <w:rsid w:val="00B1101E"/>
    <w:rsid w:val="00B72008"/>
    <w:rsid w:val="00B85C2D"/>
    <w:rsid w:val="00BF7192"/>
    <w:rsid w:val="00C30C87"/>
    <w:rsid w:val="00C908E4"/>
    <w:rsid w:val="00E35A8E"/>
    <w:rsid w:val="00E8579A"/>
    <w:rsid w:val="00F933F1"/>
    <w:rsid w:val="6B78A7BF"/>
    <w:rsid w:val="6FFF1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0E3667"/>
  <w15:chartTrackingRefBased/>
  <w15:docId w15:val="{C27F2C15-2615-4B4D-BBFE-D5911BBCAEA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Balk2">
    <w:name w:val="heading 2"/>
    <w:basedOn w:val="Normal"/>
    <w:link w:val="Balk2Char"/>
    <w:uiPriority w:val="9"/>
    <w:qFormat/>
    <w:rsid w:val="005E2FD5"/>
    <w:pPr>
      <w:spacing w:before="100" w:beforeAutospacing="1" w:after="100" w:afterAutospacing="1"/>
      <w:outlineLvl w:val="1"/>
    </w:pPr>
    <w:rPr>
      <w:rFonts w:ascii="Times New Roman" w:hAnsi="Times New Roman" w:eastAsia="Times New Roman" w:cs="Times New Roman"/>
      <w:b/>
      <w:bCs/>
      <w:kern w:val="0"/>
      <w:sz w:val="36"/>
      <w:szCs w:val="36"/>
      <w14:ligatures w14:val="none"/>
    </w:rPr>
  </w:style>
  <w:style w:type="paragraph" w:styleId="Balk3">
    <w:name w:val="heading 3"/>
    <w:basedOn w:val="Normal"/>
    <w:link w:val="Balk3Char"/>
    <w:uiPriority w:val="9"/>
    <w:qFormat/>
    <w:rsid w:val="005E2FD5"/>
    <w:pPr>
      <w:spacing w:before="100" w:beforeAutospacing="1" w:after="100" w:afterAutospacing="1"/>
      <w:outlineLvl w:val="2"/>
    </w:pPr>
    <w:rPr>
      <w:rFonts w:ascii="Times New Roman" w:hAnsi="Times New Roman" w:eastAsia="Times New Roman" w:cs="Times New Roman"/>
      <w:b/>
      <w:bCs/>
      <w:kern w:val="0"/>
      <w:sz w:val="27"/>
      <w:szCs w:val="27"/>
      <w14:ligatures w14:val="none"/>
    </w:rPr>
  </w:style>
  <w:style w:type="character" w:styleId="VarsaylanParagrafYazTipi" w:default="1">
    <w:name w:val="Default Paragraph Font"/>
    <w:uiPriority w:val="1"/>
    <w:unhideWhenUsed/>
  </w:style>
  <w:style w:type="table" w:styleId="NormalTablo" w:default="1">
    <w:name w:val="Normal Table"/>
    <w:uiPriority w:val="99"/>
    <w:semiHidden/>
    <w:unhideWhenUsed/>
    <w:tblPr>
      <w:tblInd w:w="0" w:type="dxa"/>
      <w:tblCellMar>
        <w:top w:w="0" w:type="dxa"/>
        <w:left w:w="108" w:type="dxa"/>
        <w:bottom w:w="0" w:type="dxa"/>
        <w:right w:w="108" w:type="dxa"/>
      </w:tblCellMar>
    </w:tblPr>
  </w:style>
  <w:style w:type="numbering" w:styleId="ListeYok" w:default="1">
    <w:name w:val="No List"/>
    <w:uiPriority w:val="99"/>
    <w:semiHidden/>
    <w:unhideWhenUsed/>
  </w:style>
  <w:style w:type="character" w:styleId="Balk2Char" w:customStyle="1">
    <w:name w:val="Başlık 2 Char"/>
    <w:basedOn w:val="VarsaylanParagrafYazTipi"/>
    <w:link w:val="Balk2"/>
    <w:uiPriority w:val="9"/>
    <w:rsid w:val="005E2FD5"/>
    <w:rPr>
      <w:rFonts w:ascii="Times New Roman" w:hAnsi="Times New Roman" w:eastAsia="Times New Roman" w:cs="Times New Roman"/>
      <w:b/>
      <w:bCs/>
      <w:kern w:val="0"/>
      <w:sz w:val="36"/>
      <w:szCs w:val="36"/>
      <w14:ligatures w14:val="none"/>
    </w:rPr>
  </w:style>
  <w:style w:type="character" w:styleId="Balk3Char" w:customStyle="1">
    <w:name w:val="Başlık 3 Char"/>
    <w:basedOn w:val="VarsaylanParagrafYazTipi"/>
    <w:link w:val="Balk3"/>
    <w:uiPriority w:val="9"/>
    <w:rsid w:val="005E2FD5"/>
    <w:rPr>
      <w:rFonts w:ascii="Times New Roman" w:hAnsi="Times New Roman" w:eastAsia="Times New Roman" w:cs="Times New Roman"/>
      <w:b/>
      <w:bCs/>
      <w:kern w:val="0"/>
      <w:sz w:val="27"/>
      <w:szCs w:val="27"/>
      <w14:ligatures w14:val="none"/>
    </w:rPr>
  </w:style>
  <w:style w:type="paragraph" w:styleId="isselectedend" w:customStyle="1">
    <w:name w:val="isselectedend"/>
    <w:basedOn w:val="Normal"/>
    <w:rsid w:val="005E2FD5"/>
    <w:pPr>
      <w:spacing w:before="100" w:beforeAutospacing="1" w:after="100" w:afterAutospacing="1"/>
    </w:pPr>
    <w:rPr>
      <w:rFonts w:ascii="Times New Roman" w:hAnsi="Times New Roman" w:eastAsia="Times New Roman" w:cs="Times New Roman"/>
      <w:kern w:val="0"/>
      <w14:ligatures w14:val="none"/>
    </w:rPr>
  </w:style>
  <w:style w:type="character" w:styleId="Gl">
    <w:name w:val="Strong"/>
    <w:basedOn w:val="VarsaylanParagrafYazTipi"/>
    <w:uiPriority w:val="22"/>
    <w:qFormat/>
    <w:rsid w:val="005E2FD5"/>
    <w:rPr>
      <w:b/>
      <w:bCs/>
    </w:rPr>
  </w:style>
  <w:style w:type="paragraph" w:styleId="NormalWeb">
    <w:name w:val="Normal (Web)"/>
    <w:basedOn w:val="Normal"/>
    <w:uiPriority w:val="99"/>
    <w:semiHidden/>
    <w:unhideWhenUsed/>
    <w:rsid w:val="005E2FD5"/>
    <w:pPr>
      <w:spacing w:before="100" w:beforeAutospacing="1" w:after="100" w:afterAutospacing="1"/>
    </w:pPr>
    <w:rPr>
      <w:rFonts w:ascii="Times New Roman" w:hAnsi="Times New Roman" w:eastAsia="Times New Roman" w:cs="Times New Roman"/>
      <w:kern w:val="0"/>
      <w14:ligatures w14:val="none"/>
    </w:rPr>
  </w:style>
  <w:style w:type="paragraph" w:styleId="stBilgi">
    <w:name w:val="header"/>
    <w:basedOn w:val="Normal"/>
    <w:link w:val="stBilgiChar"/>
    <w:uiPriority w:val="99"/>
    <w:unhideWhenUsed/>
    <w:rsid w:val="009D2C0A"/>
    <w:pPr>
      <w:tabs>
        <w:tab w:val="center" w:pos="4536"/>
        <w:tab w:val="right" w:pos="9072"/>
      </w:tabs>
    </w:pPr>
  </w:style>
  <w:style w:type="character" w:styleId="stBilgiChar" w:customStyle="1">
    <w:name w:val="Üst Bilgi Char"/>
    <w:basedOn w:val="VarsaylanParagrafYazTipi"/>
    <w:link w:val="stBilgi"/>
    <w:uiPriority w:val="99"/>
    <w:rsid w:val="009D2C0A"/>
  </w:style>
  <w:style w:type="paragraph" w:styleId="AltBilgi">
    <w:name w:val="footer"/>
    <w:basedOn w:val="Normal"/>
    <w:link w:val="AltBilgiChar"/>
    <w:uiPriority w:val="99"/>
    <w:unhideWhenUsed/>
    <w:rsid w:val="009D2C0A"/>
    <w:pPr>
      <w:tabs>
        <w:tab w:val="center" w:pos="4536"/>
        <w:tab w:val="right" w:pos="9072"/>
      </w:tabs>
    </w:pPr>
  </w:style>
  <w:style w:type="character" w:styleId="AltBilgiChar" w:customStyle="1">
    <w:name w:val="Alt Bilgi Char"/>
    <w:basedOn w:val="VarsaylanParagrafYazTipi"/>
    <w:link w:val="AltBilgi"/>
    <w:uiPriority w:val="99"/>
    <w:rsid w:val="009D2C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571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footer" Target="foot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
  <keywords/>
  <dc:description/>
  <lastModifiedBy>Konuk Kullanıcı</lastModifiedBy>
  <revision>2</revision>
  <dcterms:created xsi:type="dcterms:W3CDTF">2026-07-06T09:48:00.0000000Z</dcterms:created>
  <dcterms:modified xsi:type="dcterms:W3CDTF">2026-07-14T09:02:56.1533924Z</dcterms:modified>
</coreProperties>
</file>